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87B4" w14:textId="77777777" w:rsidR="00AA2E9F" w:rsidRPr="00FC2627" w:rsidRDefault="00AA2E9F" w:rsidP="00D76289">
      <w:pPr>
        <w:spacing w:after="120" w:line="240" w:lineRule="auto"/>
        <w:rPr>
          <w:b/>
          <w:bCs/>
        </w:rPr>
      </w:pPr>
      <w:r w:rsidRPr="00FC2627">
        <w:rPr>
          <w:b/>
          <w:bCs/>
        </w:rPr>
        <w:t xml:space="preserve">Instructions for Unit 18 Pre-Six Faculty: </w:t>
      </w:r>
    </w:p>
    <w:p w14:paraId="1F02C1B2" w14:textId="7E4E02CE" w:rsidR="003B004B" w:rsidRDefault="00AA2E9F" w:rsidP="00D76289">
      <w:pPr>
        <w:spacing w:before="240" w:line="240" w:lineRule="auto"/>
        <w:contextualSpacing/>
      </w:pPr>
      <w:r>
        <w:t>To be assessed or reviewed and considered for reappointment prior to external Unit 18 applicants, you must submit your request to be considered for reappointment and your current CV to your department,</w:t>
      </w:r>
      <w:r w:rsidR="00FC2627">
        <w:t xml:space="preserve"> chair or equivalent </w:t>
      </w:r>
      <w:r>
        <w:t xml:space="preserve">in accordance with the deadlines below, or within 30 days from the date on which the appointment letter was transmitted to you, </w:t>
      </w:r>
      <w:r w:rsidRPr="002B24B5">
        <w:rPr>
          <w:b/>
          <w:bCs/>
        </w:rPr>
        <w:t xml:space="preserve">whichever is </w:t>
      </w:r>
      <w:proofErr w:type="gramStart"/>
      <w:r w:rsidRPr="002B24B5">
        <w:rPr>
          <w:b/>
          <w:bCs/>
        </w:rPr>
        <w:t>later.*</w:t>
      </w:r>
      <w:proofErr w:type="gramEnd"/>
      <w:r>
        <w:t xml:space="preserve"> </w:t>
      </w:r>
    </w:p>
    <w:p w14:paraId="0761CC04" w14:textId="77777777" w:rsidR="00FC2627" w:rsidRDefault="00FC2627" w:rsidP="00FC2627">
      <w:pPr>
        <w:spacing w:line="240" w:lineRule="auto"/>
        <w:contextualSpacing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8"/>
        <w:gridCol w:w="2797"/>
        <w:gridCol w:w="2695"/>
      </w:tblGrid>
      <w:tr w:rsidR="002B24B5" w:rsidRPr="00601DA1" w14:paraId="14F4D328" w14:textId="77777777" w:rsidTr="00B84BBF">
        <w:tc>
          <w:tcPr>
            <w:tcW w:w="2455" w:type="pct"/>
            <w:vAlign w:val="center"/>
          </w:tcPr>
          <w:p w14:paraId="201CCD91" w14:textId="2BF537E4" w:rsidR="002B24B5" w:rsidRPr="00601DA1" w:rsidRDefault="004C5DB5" w:rsidP="00FC2627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DA1">
              <w:rPr>
                <w:rFonts w:ascii="Calibri" w:hAnsi="Calibri" w:cs="Calibri"/>
                <w:b/>
                <w:bCs/>
                <w:sz w:val="20"/>
                <w:szCs w:val="20"/>
              </w:rPr>
              <w:t>Current appointment</w:t>
            </w:r>
          </w:p>
        </w:tc>
        <w:tc>
          <w:tcPr>
            <w:tcW w:w="1296" w:type="pct"/>
            <w:vAlign w:val="center"/>
          </w:tcPr>
          <w:p w14:paraId="0C06EB80" w14:textId="76F43EDA" w:rsidR="002B24B5" w:rsidRPr="00601DA1" w:rsidRDefault="002B24B5" w:rsidP="00FC2627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DA1">
              <w:rPr>
                <w:rFonts w:ascii="Calibri" w:hAnsi="Calibri" w:cs="Calibri"/>
                <w:b/>
                <w:bCs/>
                <w:sz w:val="20"/>
                <w:szCs w:val="20"/>
              </w:rPr>
              <w:t>Deadline for those in an initial one-year appointment</w:t>
            </w:r>
          </w:p>
        </w:tc>
        <w:tc>
          <w:tcPr>
            <w:tcW w:w="1249" w:type="pct"/>
            <w:vAlign w:val="center"/>
          </w:tcPr>
          <w:p w14:paraId="00854D58" w14:textId="1E6D3978" w:rsidR="002B24B5" w:rsidRPr="00601DA1" w:rsidRDefault="002B24B5" w:rsidP="00FC2627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DA1">
              <w:rPr>
                <w:rFonts w:ascii="Calibri" w:hAnsi="Calibri" w:cs="Calibri"/>
                <w:b/>
                <w:bCs/>
                <w:sz w:val="20"/>
                <w:szCs w:val="20"/>
              </w:rPr>
              <w:t>Deadline for those i</w:t>
            </w:r>
            <w:r w:rsidR="004C5DB5" w:rsidRPr="00601DA1">
              <w:rPr>
                <w:rFonts w:ascii="Calibri" w:hAnsi="Calibri" w:cs="Calibri"/>
                <w:b/>
                <w:bCs/>
                <w:sz w:val="20"/>
                <w:szCs w:val="20"/>
              </w:rPr>
              <w:t>n a multi-year appointment</w:t>
            </w:r>
          </w:p>
        </w:tc>
      </w:tr>
      <w:tr w:rsidR="00601DA1" w:rsidRPr="00601DA1" w14:paraId="217E5232" w14:textId="77777777" w:rsidTr="00B84BBF">
        <w:tc>
          <w:tcPr>
            <w:tcW w:w="2455" w:type="pct"/>
            <w:vAlign w:val="center"/>
          </w:tcPr>
          <w:p w14:paraId="0F556320" w14:textId="48CB4956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 xml:space="preserve">Full Academic Year Assignment </w:t>
            </w:r>
            <w:r w:rsidR="00FC2627">
              <w:rPr>
                <w:rFonts w:ascii="Calibri" w:hAnsi="Calibri" w:cs="Calibri"/>
                <w:sz w:val="20"/>
                <w:szCs w:val="20"/>
              </w:rPr>
              <w:t>(</w:t>
            </w:r>
            <w:r w:rsidRPr="00601DA1">
              <w:rPr>
                <w:rFonts w:ascii="Calibri" w:hAnsi="Calibri" w:cs="Calibri"/>
                <w:sz w:val="20"/>
                <w:szCs w:val="20"/>
              </w:rPr>
              <w:t>9/12 appointees)</w:t>
            </w:r>
          </w:p>
        </w:tc>
        <w:tc>
          <w:tcPr>
            <w:tcW w:w="1296" w:type="pct"/>
            <w:vAlign w:val="center"/>
          </w:tcPr>
          <w:p w14:paraId="59C88D71" w14:textId="221DFED0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October 15</w:t>
            </w:r>
          </w:p>
        </w:tc>
        <w:tc>
          <w:tcPr>
            <w:tcW w:w="1249" w:type="pct"/>
            <w:vMerge w:val="restart"/>
            <w:vAlign w:val="center"/>
          </w:tcPr>
          <w:p w14:paraId="7DE6FCD4" w14:textId="131C1A19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October 15 of the final year of appointment</w:t>
            </w:r>
          </w:p>
        </w:tc>
      </w:tr>
      <w:tr w:rsidR="00601DA1" w:rsidRPr="00601DA1" w14:paraId="244D1537" w14:textId="77777777" w:rsidTr="00B84BBF">
        <w:tc>
          <w:tcPr>
            <w:tcW w:w="2455" w:type="pct"/>
            <w:vAlign w:val="center"/>
          </w:tcPr>
          <w:p w14:paraId="06240157" w14:textId="6B165922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Fall Semester (1/10 semester – Fall)</w:t>
            </w:r>
          </w:p>
        </w:tc>
        <w:tc>
          <w:tcPr>
            <w:tcW w:w="1296" w:type="pct"/>
            <w:vAlign w:val="center"/>
          </w:tcPr>
          <w:p w14:paraId="2E540A6C" w14:textId="421CEC3B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October 15</w:t>
            </w:r>
          </w:p>
        </w:tc>
        <w:tc>
          <w:tcPr>
            <w:tcW w:w="1249" w:type="pct"/>
            <w:vMerge/>
            <w:vAlign w:val="center"/>
          </w:tcPr>
          <w:p w14:paraId="6920A454" w14:textId="77777777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1DA1" w:rsidRPr="00601DA1" w14:paraId="5432C404" w14:textId="77777777" w:rsidTr="00B84BBF">
        <w:tc>
          <w:tcPr>
            <w:tcW w:w="2455" w:type="pct"/>
            <w:vAlign w:val="center"/>
          </w:tcPr>
          <w:p w14:paraId="3C33ABA2" w14:textId="4C844D1E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Fall Quarter (1/9 quarter – Fall)</w:t>
            </w:r>
          </w:p>
        </w:tc>
        <w:tc>
          <w:tcPr>
            <w:tcW w:w="1296" w:type="pct"/>
            <w:vAlign w:val="center"/>
          </w:tcPr>
          <w:p w14:paraId="254C38B9" w14:textId="1CF1076C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October 15</w:t>
            </w:r>
          </w:p>
        </w:tc>
        <w:tc>
          <w:tcPr>
            <w:tcW w:w="1249" w:type="pct"/>
            <w:vMerge/>
            <w:vAlign w:val="center"/>
          </w:tcPr>
          <w:p w14:paraId="7828E6FF" w14:textId="77777777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1DA1" w:rsidRPr="00601DA1" w14:paraId="3070422B" w14:textId="77777777" w:rsidTr="00B84BBF">
        <w:tc>
          <w:tcPr>
            <w:tcW w:w="2455" w:type="pct"/>
            <w:vAlign w:val="center"/>
          </w:tcPr>
          <w:p w14:paraId="3A969F33" w14:textId="08C3561D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Winter Quarter</w:t>
            </w:r>
            <w:r w:rsidR="00FC26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1DA1">
              <w:rPr>
                <w:rFonts w:ascii="Calibri" w:hAnsi="Calibri" w:cs="Calibri"/>
                <w:sz w:val="20"/>
                <w:szCs w:val="20"/>
              </w:rPr>
              <w:t>(1/9 quarter – Winter)</w:t>
            </w:r>
          </w:p>
        </w:tc>
        <w:tc>
          <w:tcPr>
            <w:tcW w:w="1296" w:type="pct"/>
            <w:vAlign w:val="center"/>
          </w:tcPr>
          <w:p w14:paraId="3F6647E3" w14:textId="13010C2D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February 1</w:t>
            </w:r>
          </w:p>
        </w:tc>
        <w:tc>
          <w:tcPr>
            <w:tcW w:w="1249" w:type="pct"/>
            <w:vMerge/>
            <w:vAlign w:val="center"/>
          </w:tcPr>
          <w:p w14:paraId="51E09991" w14:textId="77777777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1DA1" w:rsidRPr="00601DA1" w14:paraId="23CF17F1" w14:textId="77777777" w:rsidTr="00B84BBF">
        <w:tc>
          <w:tcPr>
            <w:tcW w:w="2455" w:type="pct"/>
            <w:vAlign w:val="center"/>
          </w:tcPr>
          <w:p w14:paraId="5DA73413" w14:textId="68919533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Spring Semester only (1/10 semester – Spring)</w:t>
            </w:r>
          </w:p>
        </w:tc>
        <w:tc>
          <w:tcPr>
            <w:tcW w:w="1296" w:type="pct"/>
            <w:vAlign w:val="center"/>
          </w:tcPr>
          <w:p w14:paraId="7285AF8A" w14:textId="2CCB9D8D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February 1</w:t>
            </w:r>
          </w:p>
        </w:tc>
        <w:tc>
          <w:tcPr>
            <w:tcW w:w="1249" w:type="pct"/>
            <w:vMerge/>
            <w:vAlign w:val="center"/>
          </w:tcPr>
          <w:p w14:paraId="0DAC3DE4" w14:textId="77777777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1DA1" w:rsidRPr="00601DA1" w14:paraId="48846B4B" w14:textId="77777777" w:rsidTr="00B84BBF">
        <w:tc>
          <w:tcPr>
            <w:tcW w:w="2455" w:type="pct"/>
            <w:vAlign w:val="center"/>
          </w:tcPr>
          <w:p w14:paraId="5AD6304C" w14:textId="0BEDCF1B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Spring Quarter only (1/9 quarter – Spring)</w:t>
            </w:r>
          </w:p>
        </w:tc>
        <w:tc>
          <w:tcPr>
            <w:tcW w:w="1296" w:type="pct"/>
            <w:vAlign w:val="center"/>
          </w:tcPr>
          <w:p w14:paraId="6607B2D7" w14:textId="3821EFF3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01DA1">
              <w:rPr>
                <w:rFonts w:ascii="Calibri" w:hAnsi="Calibri" w:cs="Calibri"/>
                <w:sz w:val="20"/>
                <w:szCs w:val="20"/>
              </w:rPr>
              <w:t>May 1</w:t>
            </w:r>
          </w:p>
        </w:tc>
        <w:tc>
          <w:tcPr>
            <w:tcW w:w="1249" w:type="pct"/>
            <w:vMerge/>
            <w:vAlign w:val="center"/>
          </w:tcPr>
          <w:p w14:paraId="5064DD23" w14:textId="77777777" w:rsidR="00601DA1" w:rsidRPr="00601DA1" w:rsidRDefault="00601DA1" w:rsidP="00FC262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B89616" w14:textId="7CA804AE" w:rsidR="00AA2E9F" w:rsidRPr="00D76289" w:rsidRDefault="00AA2E9F" w:rsidP="007F584C">
      <w:pPr>
        <w:spacing w:before="80" w:line="240" w:lineRule="auto"/>
        <w:rPr>
          <w:sz w:val="20"/>
          <w:szCs w:val="20"/>
        </w:rPr>
      </w:pPr>
      <w:r w:rsidRPr="00D76289">
        <w:rPr>
          <w:sz w:val="20"/>
          <w:szCs w:val="20"/>
        </w:rPr>
        <w:t>*If you are uncertain about your deadline, please contact your department, program, or college.</w:t>
      </w:r>
    </w:p>
    <w:p w14:paraId="68A946E3" w14:textId="18D59915" w:rsidR="00FC2627" w:rsidRPr="007F584C" w:rsidRDefault="00AA2E9F" w:rsidP="00FC2627">
      <w:pPr>
        <w:spacing w:line="240" w:lineRule="auto"/>
        <w:contextualSpacing/>
        <w:rPr>
          <w:sz w:val="20"/>
          <w:szCs w:val="20"/>
        </w:rPr>
      </w:pPr>
      <w:r w:rsidRPr="007F584C">
        <w:rPr>
          <w:b/>
          <w:bCs/>
          <w:sz w:val="20"/>
          <w:szCs w:val="20"/>
        </w:rPr>
        <w:t>If you have appointments in multiple departments</w:t>
      </w:r>
      <w:r w:rsidRPr="007F584C">
        <w:rPr>
          <w:sz w:val="20"/>
          <w:szCs w:val="20"/>
        </w:rPr>
        <w:t>, you must submit individual requests to each department in which you are requesting reappointment (requested courses and/or assigned duties should be addressed to each department separately).</w:t>
      </w:r>
    </w:p>
    <w:p w14:paraId="3387A2CF" w14:textId="5BDCB8C6" w:rsidR="00FC2627" w:rsidRPr="007F584C" w:rsidRDefault="00FC2627" w:rsidP="007F584C">
      <w:pPr>
        <w:spacing w:before="360" w:after="120" w:line="240" w:lineRule="auto"/>
        <w:rPr>
          <w:b/>
          <w:bCs/>
        </w:rPr>
      </w:pPr>
      <w:r w:rsidRPr="007F584C">
        <w:rPr>
          <w:b/>
          <w:bCs/>
        </w:rPr>
        <w:t>Complete this form and email it, along with your current C.V. (as a PDF, please), to your UC Davis department chair or equivalent.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3"/>
        <w:gridCol w:w="3637"/>
        <w:gridCol w:w="1970"/>
      </w:tblGrid>
      <w:tr w:rsidR="00FC2627" w14:paraId="5E38F2D9" w14:textId="77777777" w:rsidTr="005C5ACE">
        <w:trPr>
          <w:trHeight w:val="683"/>
        </w:trPr>
        <w:sdt>
          <w:sdtPr>
            <w:rPr>
              <w:color w:val="7F7F7F" w:themeColor="text1" w:themeTint="80"/>
            </w:rPr>
            <w:id w:val="1421369665"/>
            <w:placeholder>
              <w:docPart w:val="017CF4FB49F04EA991B581CE87CDE4D7"/>
            </w:placeholder>
            <w:showingPlcHdr/>
            <w:text/>
          </w:sdtPr>
          <w:sdtContent>
            <w:tc>
              <w:tcPr>
                <w:tcW w:w="2404" w:type="pct"/>
                <w:tcBorders>
                  <w:left w:val="nil"/>
                  <w:bottom w:val="nil"/>
                </w:tcBorders>
                <w:shd w:val="clear" w:color="auto" w:fill="D9E2F3" w:themeFill="accent1" w:themeFillTint="33"/>
                <w:vAlign w:val="center"/>
              </w:tcPr>
              <w:p w14:paraId="34946EBA" w14:textId="62F4945A" w:rsidR="00FC2627" w:rsidRPr="005C5ACE" w:rsidRDefault="00561DB6" w:rsidP="005C5ACE">
                <w:pPr>
                  <w:contextualSpacing/>
                  <w:rPr>
                    <w:color w:val="7F7F7F" w:themeColor="text1" w:themeTint="80"/>
                  </w:rPr>
                </w:pPr>
                <w:r w:rsidRPr="005C5ACE">
                  <w:rPr>
                    <w:color w:val="7F7F7F" w:themeColor="text1" w:themeTint="80"/>
                  </w:rPr>
                  <w:t xml:space="preserve">Enter </w:t>
                </w:r>
                <w:r w:rsidR="005C5ACE" w:rsidRPr="005C5ACE">
                  <w:rPr>
                    <w:color w:val="7F7F7F" w:themeColor="text1" w:themeTint="80"/>
                  </w:rPr>
                  <w:t>N</w:t>
                </w:r>
                <w:r w:rsidRPr="005C5ACE">
                  <w:rPr>
                    <w:color w:val="7F7F7F" w:themeColor="text1" w:themeTint="80"/>
                  </w:rPr>
                  <w:t xml:space="preserve">ame </w:t>
                </w:r>
              </w:p>
            </w:tc>
          </w:sdtContent>
        </w:sdt>
        <w:sdt>
          <w:sdtPr>
            <w:rPr>
              <w:color w:val="7F7F7F" w:themeColor="text1" w:themeTint="80"/>
              <w:kern w:val="0"/>
              <w14:ligatures w14:val="none"/>
            </w:rPr>
            <w:id w:val="1734358548"/>
            <w:placeholder>
              <w:docPart w:val="EA8CB5F4567F4726A0E3523EAC4F0337"/>
            </w:placeholder>
            <w:text/>
          </w:sdtPr>
          <w:sdtContent>
            <w:tc>
              <w:tcPr>
                <w:tcW w:w="1684" w:type="pct"/>
                <w:tcBorders>
                  <w:bottom w:val="nil"/>
                </w:tcBorders>
                <w:shd w:val="clear" w:color="auto" w:fill="D9E2F3" w:themeFill="accent1" w:themeFillTint="33"/>
                <w:vAlign w:val="center"/>
              </w:tcPr>
              <w:p w14:paraId="3D68B7F4" w14:textId="195CDF09" w:rsidR="00FC2627" w:rsidRPr="005C5ACE" w:rsidRDefault="005C5ACE" w:rsidP="005C5ACE">
                <w:pPr>
                  <w:contextualSpacing/>
                  <w:rPr>
                    <w:color w:val="7F7F7F" w:themeColor="text1" w:themeTint="80"/>
                  </w:rPr>
                </w:pPr>
                <w:r w:rsidRPr="005C5ACE">
                  <w:rPr>
                    <w:color w:val="7F7F7F" w:themeColor="text1" w:themeTint="80"/>
                    <w:kern w:val="0"/>
                    <w14:ligatures w14:val="none"/>
                  </w:rPr>
                  <w:t>Enter Department/Program/Unit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33857261"/>
            <w:placeholder>
              <w:docPart w:val="2247CDD56AE6446A922375669059466E"/>
            </w:placeholder>
            <w:showingPlcHdr/>
            <w:text/>
          </w:sdtPr>
          <w:sdtContent>
            <w:tc>
              <w:tcPr>
                <w:tcW w:w="912" w:type="pct"/>
                <w:tcBorders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7565D212" w14:textId="676B5C6C" w:rsidR="00FC2627" w:rsidRPr="005C5ACE" w:rsidRDefault="00561DB6" w:rsidP="005C5ACE">
                <w:pPr>
                  <w:contextualSpacing/>
                  <w:rPr>
                    <w:color w:val="7F7F7F" w:themeColor="text1" w:themeTint="80"/>
                  </w:rPr>
                </w:pPr>
                <w:r w:rsidRPr="005C5ACE">
                  <w:rPr>
                    <w:color w:val="7F7F7F" w:themeColor="text1" w:themeTint="80"/>
                  </w:rPr>
                  <w:t xml:space="preserve">Enter </w:t>
                </w:r>
                <w:r w:rsidR="005C5ACE" w:rsidRPr="005C5ACE">
                  <w:rPr>
                    <w:color w:val="7F7F7F" w:themeColor="text1" w:themeTint="80"/>
                  </w:rPr>
                  <w:t>D</w:t>
                </w:r>
                <w:r w:rsidRPr="005C5ACE">
                  <w:rPr>
                    <w:color w:val="7F7F7F" w:themeColor="text1" w:themeTint="80"/>
                  </w:rPr>
                  <w:t>ate</w:t>
                </w:r>
              </w:p>
            </w:tc>
          </w:sdtContent>
        </w:sdt>
      </w:tr>
      <w:tr w:rsidR="00FC2627" w14:paraId="59A85B4F" w14:textId="77777777" w:rsidTr="005C5ACE">
        <w:tc>
          <w:tcPr>
            <w:tcW w:w="2404" w:type="pct"/>
            <w:tcBorders>
              <w:top w:val="nil"/>
              <w:left w:val="nil"/>
            </w:tcBorders>
          </w:tcPr>
          <w:p w14:paraId="49C967D7" w14:textId="6CDA3728" w:rsidR="00FC2627" w:rsidRPr="00D76289" w:rsidRDefault="00FC2627" w:rsidP="00FC2627">
            <w:pPr>
              <w:contextualSpacing/>
              <w:rPr>
                <w:sz w:val="20"/>
                <w:szCs w:val="20"/>
              </w:rPr>
            </w:pPr>
            <w:r w:rsidRPr="00D76289">
              <w:rPr>
                <w:sz w:val="20"/>
                <w:szCs w:val="20"/>
              </w:rPr>
              <w:t>Name</w:t>
            </w:r>
          </w:p>
        </w:tc>
        <w:tc>
          <w:tcPr>
            <w:tcW w:w="1684" w:type="pct"/>
            <w:tcBorders>
              <w:top w:val="nil"/>
            </w:tcBorders>
          </w:tcPr>
          <w:p w14:paraId="4EA18A5B" w14:textId="1082C9C5" w:rsidR="00FC2627" w:rsidRPr="00D76289" w:rsidRDefault="00FC2627" w:rsidP="00FC2627">
            <w:pPr>
              <w:contextualSpacing/>
              <w:rPr>
                <w:sz w:val="20"/>
                <w:szCs w:val="20"/>
              </w:rPr>
            </w:pPr>
            <w:r w:rsidRPr="00D76289">
              <w:rPr>
                <w:sz w:val="20"/>
                <w:szCs w:val="20"/>
              </w:rPr>
              <w:t>Department/Program/Unit</w:t>
            </w:r>
          </w:p>
        </w:tc>
        <w:tc>
          <w:tcPr>
            <w:tcW w:w="912" w:type="pct"/>
            <w:tcBorders>
              <w:top w:val="nil"/>
              <w:right w:val="nil"/>
            </w:tcBorders>
          </w:tcPr>
          <w:p w14:paraId="2645AA70" w14:textId="5844E248" w:rsidR="00FC2627" w:rsidRPr="00D76289" w:rsidRDefault="00FC2627" w:rsidP="00FC2627">
            <w:pPr>
              <w:contextualSpacing/>
              <w:rPr>
                <w:sz w:val="20"/>
                <w:szCs w:val="20"/>
              </w:rPr>
            </w:pPr>
            <w:r w:rsidRPr="00D76289">
              <w:rPr>
                <w:sz w:val="20"/>
                <w:szCs w:val="20"/>
              </w:rPr>
              <w:t>Date</w:t>
            </w:r>
          </w:p>
        </w:tc>
      </w:tr>
    </w:tbl>
    <w:p w14:paraId="6F98AFB0" w14:textId="77777777" w:rsidR="00FC2627" w:rsidRDefault="00FC2627" w:rsidP="00FC2627">
      <w:pPr>
        <w:spacing w:line="240" w:lineRule="auto"/>
        <w:contextualSpacing/>
      </w:pPr>
    </w:p>
    <w:p w14:paraId="59ADEA99" w14:textId="2C40FF19" w:rsidR="00935432" w:rsidRDefault="005C5ACE" w:rsidP="007F584C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</w:pPr>
      <w:r>
        <w:t>Do you want to be considered for reappointment?</w:t>
      </w:r>
    </w:p>
    <w:p w14:paraId="3EA5AF27" w14:textId="15D4BB0C" w:rsidR="00935432" w:rsidRPr="00935432" w:rsidRDefault="00000000" w:rsidP="00935432">
      <w:pPr>
        <w:pStyle w:val="ListParagraph"/>
        <w:tabs>
          <w:tab w:val="left" w:pos="1440"/>
        </w:tabs>
        <w:spacing w:before="120" w:line="240" w:lineRule="auto"/>
        <w:ind w:left="360"/>
      </w:pPr>
      <w:sdt>
        <w:sdtPr>
          <w:rPr>
            <w:b/>
            <w:bCs/>
          </w:rPr>
          <w:id w:val="135669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4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35432" w:rsidRPr="00935432">
        <w:rPr>
          <w:b/>
          <w:bCs/>
        </w:rPr>
        <w:t xml:space="preserve">  </w:t>
      </w:r>
      <w:r w:rsidR="007F584C">
        <w:rPr>
          <w:b/>
          <w:bCs/>
        </w:rPr>
        <w:t>YES</w:t>
      </w:r>
      <w:r w:rsidR="00935432">
        <w:rPr>
          <w:b/>
          <w:bCs/>
        </w:rPr>
        <w:tab/>
      </w:r>
      <w:sdt>
        <w:sdtPr>
          <w:rPr>
            <w:b/>
            <w:bCs/>
          </w:rPr>
          <w:id w:val="189615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4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35432">
        <w:rPr>
          <w:b/>
          <w:bCs/>
        </w:rPr>
        <w:t xml:space="preserve"> </w:t>
      </w:r>
      <w:proofErr w:type="gramStart"/>
      <w:r w:rsidR="007F584C">
        <w:rPr>
          <w:b/>
          <w:bCs/>
        </w:rPr>
        <w:t xml:space="preserve">NO </w:t>
      </w:r>
      <w:r w:rsidR="00935432">
        <w:rPr>
          <w:b/>
          <w:bCs/>
        </w:rPr>
        <w:t xml:space="preserve"> </w:t>
      </w:r>
      <w:r w:rsidR="00935432">
        <w:t>(</w:t>
      </w:r>
      <w:proofErr w:type="gramEnd"/>
      <w:r w:rsidR="00935432">
        <w:t>If no, you may stop here and submit the form.)</w:t>
      </w:r>
    </w:p>
    <w:p w14:paraId="74A91E29" w14:textId="77777777" w:rsidR="00935432" w:rsidRPr="00D76289" w:rsidRDefault="00935432" w:rsidP="00935432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1E5BE9B5" w14:textId="5A9A833A" w:rsidR="005C5ACE" w:rsidRDefault="005C5ACE" w:rsidP="005C5AC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List the courses that you are interest in teaching and/or other assigned duties that you would like to be considered for</w:t>
      </w:r>
      <w:r w:rsidR="007050AC"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70"/>
      </w:tblGrid>
      <w:tr w:rsidR="00D76289" w14:paraId="5FEE4232" w14:textId="77777777" w:rsidTr="007F584C">
        <w:trPr>
          <w:trHeight w:val="1160"/>
        </w:trPr>
        <w:tc>
          <w:tcPr>
            <w:tcW w:w="1007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184310F5" w14:textId="77777777" w:rsidR="00D76289" w:rsidRDefault="00D76289" w:rsidP="00D76289">
            <w:pPr>
              <w:pStyle w:val="ListParagraph"/>
              <w:ind w:left="0"/>
            </w:pPr>
          </w:p>
        </w:tc>
      </w:tr>
    </w:tbl>
    <w:p w14:paraId="7BD53B03" w14:textId="77777777" w:rsidR="005C5ACE" w:rsidRPr="00D76289" w:rsidRDefault="005C5ACE" w:rsidP="00D76289">
      <w:pPr>
        <w:pStyle w:val="ListParagraph"/>
        <w:ind w:left="360"/>
        <w:rPr>
          <w:sz w:val="16"/>
          <w:szCs w:val="16"/>
        </w:rPr>
      </w:pPr>
    </w:p>
    <w:p w14:paraId="773C03A3" w14:textId="693F91F1" w:rsidR="005C5ACE" w:rsidRDefault="005C5ACE" w:rsidP="007F584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 xml:space="preserve">For each </w:t>
      </w:r>
      <w:r w:rsidR="007F584C">
        <w:t>term</w:t>
      </w:r>
      <w:r>
        <w:t xml:space="preserve"> of a possible reappointment, list the appointment percentage that you would like to receive. </w:t>
      </w:r>
    </w:p>
    <w:p w14:paraId="19F23483" w14:textId="29D1F8A1" w:rsidR="005C5ACE" w:rsidRPr="007F584C" w:rsidRDefault="005C5ACE" w:rsidP="007F584C">
      <w:pPr>
        <w:tabs>
          <w:tab w:val="left" w:pos="450"/>
        </w:tabs>
        <w:spacing w:after="120" w:line="240" w:lineRule="auto"/>
        <w:ind w:left="360"/>
        <w:rPr>
          <w:b/>
          <w:bCs/>
        </w:rPr>
      </w:pPr>
      <w:r w:rsidRPr="007F584C">
        <w:rPr>
          <w:b/>
          <w:bCs/>
        </w:rPr>
        <w:t>Desired Percentage by Quarter:</w:t>
      </w:r>
    </w:p>
    <w:tbl>
      <w:tblPr>
        <w:tblStyle w:val="TableGrid"/>
        <w:tblW w:w="9978" w:type="dxa"/>
        <w:tblInd w:w="360" w:type="dxa"/>
        <w:tblLook w:val="04A0" w:firstRow="1" w:lastRow="0" w:firstColumn="1" w:lastColumn="0" w:noHBand="0" w:noVBand="1"/>
      </w:tblPr>
      <w:tblGrid>
        <w:gridCol w:w="2520"/>
        <w:gridCol w:w="2486"/>
        <w:gridCol w:w="2486"/>
        <w:gridCol w:w="2486"/>
      </w:tblGrid>
      <w:tr w:rsidR="00D76289" w14:paraId="638F48CA" w14:textId="77777777" w:rsidTr="007F584C">
        <w:trPr>
          <w:trHeight w:val="305"/>
        </w:trPr>
        <w:tc>
          <w:tcPr>
            <w:tcW w:w="2520" w:type="dxa"/>
            <w:tcBorders>
              <w:top w:val="nil"/>
              <w:left w:val="nil"/>
            </w:tcBorders>
            <w:vAlign w:val="bottom"/>
          </w:tcPr>
          <w:p w14:paraId="19D2B9CF" w14:textId="77777777" w:rsidR="00D76289" w:rsidRDefault="00D76289" w:rsidP="00D76289"/>
        </w:tc>
        <w:tc>
          <w:tcPr>
            <w:tcW w:w="2486" w:type="dxa"/>
            <w:tcBorders>
              <w:top w:val="nil"/>
            </w:tcBorders>
            <w:vAlign w:val="bottom"/>
          </w:tcPr>
          <w:p w14:paraId="442EEDFA" w14:textId="49F30AF9" w:rsidR="00D76289" w:rsidRDefault="00D76289" w:rsidP="00D76289">
            <w:r>
              <w:t>Year 1:</w:t>
            </w:r>
          </w:p>
        </w:tc>
        <w:tc>
          <w:tcPr>
            <w:tcW w:w="2486" w:type="dxa"/>
            <w:tcBorders>
              <w:top w:val="nil"/>
            </w:tcBorders>
            <w:vAlign w:val="bottom"/>
          </w:tcPr>
          <w:p w14:paraId="576C5700" w14:textId="2B3CBEE5" w:rsidR="00D76289" w:rsidRDefault="00D76289" w:rsidP="00D76289">
            <w:r>
              <w:t>Year 2</w:t>
            </w:r>
            <w:r w:rsidR="007F584C">
              <w:t>:</w:t>
            </w:r>
          </w:p>
        </w:tc>
        <w:tc>
          <w:tcPr>
            <w:tcW w:w="2486" w:type="dxa"/>
            <w:tcBorders>
              <w:top w:val="nil"/>
            </w:tcBorders>
            <w:vAlign w:val="bottom"/>
          </w:tcPr>
          <w:p w14:paraId="72528A44" w14:textId="752C4EEE" w:rsidR="00D76289" w:rsidRDefault="00D76289" w:rsidP="00D76289">
            <w:r>
              <w:t>Year 3, if applicable</w:t>
            </w:r>
            <w:r w:rsidR="007F584C" w:rsidRPr="007F584C">
              <w:rPr>
                <w:vertAlign w:val="superscript"/>
              </w:rPr>
              <w:t>1</w:t>
            </w:r>
            <w:r w:rsidR="007F584C">
              <w:t>:</w:t>
            </w:r>
          </w:p>
        </w:tc>
      </w:tr>
      <w:tr w:rsidR="00D76289" w14:paraId="5DB0CD6A" w14:textId="77777777" w:rsidTr="007F584C">
        <w:trPr>
          <w:trHeight w:val="485"/>
        </w:trPr>
        <w:tc>
          <w:tcPr>
            <w:tcW w:w="2520" w:type="dxa"/>
            <w:vAlign w:val="center"/>
          </w:tcPr>
          <w:p w14:paraId="0AE8516A" w14:textId="1C3AA0A4" w:rsidR="00D76289" w:rsidRDefault="00D76289" w:rsidP="00D76289">
            <w:r>
              <w:t>Fall Quarter/Semester</w:t>
            </w:r>
          </w:p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0D8815CB" w14:textId="77777777" w:rsidR="00D76289" w:rsidRDefault="00D76289" w:rsidP="00D76289"/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38B8CEC2" w14:textId="77777777" w:rsidR="00D76289" w:rsidRDefault="00D76289" w:rsidP="00D76289"/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24E0C34B" w14:textId="77777777" w:rsidR="00D76289" w:rsidRDefault="00D76289" w:rsidP="00D76289"/>
        </w:tc>
      </w:tr>
      <w:tr w:rsidR="00D76289" w14:paraId="23CA942A" w14:textId="77777777" w:rsidTr="007F584C">
        <w:trPr>
          <w:trHeight w:val="514"/>
        </w:trPr>
        <w:tc>
          <w:tcPr>
            <w:tcW w:w="2520" w:type="dxa"/>
            <w:vAlign w:val="center"/>
          </w:tcPr>
          <w:p w14:paraId="62C54C0C" w14:textId="3853C4B8" w:rsidR="00D76289" w:rsidRDefault="00D76289" w:rsidP="00D76289">
            <w:r>
              <w:t>Winter Quarter</w:t>
            </w:r>
          </w:p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460361D1" w14:textId="77777777" w:rsidR="00D76289" w:rsidRDefault="00D76289" w:rsidP="00D76289"/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0ACC79A1" w14:textId="77777777" w:rsidR="00D76289" w:rsidRDefault="00D76289" w:rsidP="00D76289"/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6162BBC6" w14:textId="77777777" w:rsidR="00D76289" w:rsidRDefault="00D76289" w:rsidP="00D76289"/>
        </w:tc>
      </w:tr>
      <w:tr w:rsidR="00D76289" w14:paraId="0FD03D2F" w14:textId="77777777" w:rsidTr="007F584C">
        <w:trPr>
          <w:trHeight w:val="485"/>
        </w:trPr>
        <w:tc>
          <w:tcPr>
            <w:tcW w:w="2520" w:type="dxa"/>
            <w:vAlign w:val="center"/>
          </w:tcPr>
          <w:p w14:paraId="2DA2E50D" w14:textId="4B66E2E2" w:rsidR="00D76289" w:rsidRDefault="00D76289" w:rsidP="00D76289">
            <w:r>
              <w:t>Spring Quarter/Semester</w:t>
            </w:r>
          </w:p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5D39FCBC" w14:textId="77777777" w:rsidR="00D76289" w:rsidRDefault="00D76289" w:rsidP="00D76289"/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14A1B069" w14:textId="77777777" w:rsidR="00D76289" w:rsidRDefault="00D76289" w:rsidP="00D76289"/>
        </w:tc>
        <w:tc>
          <w:tcPr>
            <w:tcW w:w="2486" w:type="dxa"/>
            <w:shd w:val="clear" w:color="auto" w:fill="D9E2F3" w:themeFill="accent1" w:themeFillTint="33"/>
            <w:vAlign w:val="center"/>
          </w:tcPr>
          <w:p w14:paraId="19F96624" w14:textId="77777777" w:rsidR="00D76289" w:rsidRDefault="00D76289" w:rsidP="00D76289"/>
        </w:tc>
      </w:tr>
    </w:tbl>
    <w:p w14:paraId="1AD79A14" w14:textId="60AB5B08" w:rsidR="007050AC" w:rsidRPr="007F584C" w:rsidRDefault="002A4D15" w:rsidP="001A0BA2">
      <w:pPr>
        <w:spacing w:after="24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01946" wp14:editId="70998795">
                <wp:simplePos x="0" y="0"/>
                <wp:positionH relativeFrom="margin">
                  <wp:align>left</wp:align>
                </wp:positionH>
                <wp:positionV relativeFrom="paragraph">
                  <wp:posOffset>549276</wp:posOffset>
                </wp:positionV>
                <wp:extent cx="6905625" cy="28575"/>
                <wp:effectExtent l="0" t="0" r="28575" b="28575"/>
                <wp:wrapNone/>
                <wp:docPr id="88402030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462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25pt" to="543.7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7F584C" w:rsidRPr="007F584C">
        <w:rPr>
          <w:sz w:val="20"/>
          <w:szCs w:val="20"/>
          <w:vertAlign w:val="superscript"/>
        </w:rPr>
        <w:t>1</w:t>
      </w:r>
      <w:r w:rsidR="007F584C" w:rsidRPr="007F584C">
        <w:rPr>
          <w:sz w:val="20"/>
          <w:szCs w:val="20"/>
        </w:rPr>
        <w:t xml:space="preserve"> Generally, consideration for a three-year reappointment will only be applicable to individuals who currently are in a two- or three-year appointment. If you have questions about whether a three-year reappointment is applicable to you, please consult with your department, program, or college.</w:t>
      </w:r>
    </w:p>
    <w:p w14:paraId="4BCE1E45" w14:textId="5709954C" w:rsidR="00D76289" w:rsidRPr="007F584C" w:rsidRDefault="007F584C" w:rsidP="007F584C">
      <w:pPr>
        <w:spacing w:line="240" w:lineRule="auto"/>
        <w:contextualSpacing/>
        <w:rPr>
          <w:b/>
          <w:bCs/>
        </w:rPr>
      </w:pPr>
      <w:r w:rsidRPr="007F584C">
        <w:rPr>
          <w:b/>
          <w:bCs/>
        </w:rPr>
        <w:t>Instructions for Department/Program/College:</w:t>
      </w:r>
    </w:p>
    <w:p w14:paraId="24A8C39A" w14:textId="613E0716" w:rsidR="007F584C" w:rsidRDefault="007F584C" w:rsidP="007F584C">
      <w:pPr>
        <w:spacing w:line="240" w:lineRule="auto"/>
        <w:contextualSpacing/>
      </w:pPr>
      <w:r>
        <w:lastRenderedPageBreak/>
        <w:t>Record date of receipt of this document and retain for records. Also include any resulting assessment or academic review.</w:t>
      </w:r>
    </w:p>
    <w:sectPr w:rsidR="007F584C" w:rsidSect="0038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5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7052" w14:textId="77777777" w:rsidR="00381C97" w:rsidRDefault="00381C97" w:rsidP="00AA2E9F">
      <w:pPr>
        <w:spacing w:after="0" w:line="240" w:lineRule="auto"/>
      </w:pPr>
      <w:r>
        <w:separator/>
      </w:r>
    </w:p>
  </w:endnote>
  <w:endnote w:type="continuationSeparator" w:id="0">
    <w:p w14:paraId="11BECF13" w14:textId="77777777" w:rsidR="00381C97" w:rsidRDefault="00381C97" w:rsidP="00AA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8414" w14:textId="77777777" w:rsidR="00945691" w:rsidRDefault="00945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7B" w14:textId="77777777" w:rsidR="00945691" w:rsidRDefault="00945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E17" w14:textId="77777777" w:rsidR="00945691" w:rsidRDefault="0094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38F0" w14:textId="77777777" w:rsidR="00381C97" w:rsidRDefault="00381C97" w:rsidP="00AA2E9F">
      <w:pPr>
        <w:spacing w:after="0" w:line="240" w:lineRule="auto"/>
      </w:pPr>
      <w:r>
        <w:separator/>
      </w:r>
    </w:p>
  </w:footnote>
  <w:footnote w:type="continuationSeparator" w:id="0">
    <w:p w14:paraId="249EC730" w14:textId="77777777" w:rsidR="00381C97" w:rsidRDefault="00381C97" w:rsidP="00AA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F608" w14:textId="77777777" w:rsidR="00945691" w:rsidRDefault="00945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33CA" w14:textId="081DF2AB" w:rsidR="001A0BA2" w:rsidRDefault="001A0BA2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7AD3C" wp14:editId="4AD017F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931670" cy="495300"/>
          <wp:effectExtent l="0" t="0" r="0" b="0"/>
          <wp:wrapThrough wrapText="bothSides">
            <wp:wrapPolygon edited="0">
              <wp:start x="0" y="0"/>
              <wp:lineTo x="0" y="20769"/>
              <wp:lineTo x="21302" y="20769"/>
              <wp:lineTo x="21302" y="0"/>
              <wp:lineTo x="0" y="0"/>
            </wp:wrapPolygon>
          </wp:wrapThrough>
          <wp:docPr id="1496484716" name="Picture 2" descr="UC Davis Extended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C Davis Extended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E9F" w:rsidRPr="00AA2E9F">
      <w:rPr>
        <w:b/>
        <w:bCs/>
        <w:sz w:val="28"/>
        <w:szCs w:val="28"/>
      </w:rPr>
      <w:t xml:space="preserve">Unit 18 Pre-Six Faculty </w:t>
    </w:r>
  </w:p>
  <w:p w14:paraId="1BA551B2" w14:textId="153407DA" w:rsidR="00AA2E9F" w:rsidRPr="00AA2E9F" w:rsidRDefault="00AA2E9F">
    <w:pPr>
      <w:pStyle w:val="Header"/>
      <w:rPr>
        <w:b/>
        <w:bCs/>
        <w:sz w:val="28"/>
        <w:szCs w:val="28"/>
      </w:rPr>
    </w:pPr>
    <w:r w:rsidRPr="00AA2E9F">
      <w:rPr>
        <w:b/>
        <w:bCs/>
        <w:sz w:val="28"/>
        <w:szCs w:val="28"/>
      </w:rPr>
      <w:t>Statement of Interest in Reappointment</w:t>
    </w:r>
    <w:r w:rsidR="001A0BA2" w:rsidRPr="001A0BA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FE4A" w14:textId="77777777" w:rsidR="00945691" w:rsidRDefault="0094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65FD2"/>
    <w:multiLevelType w:val="hybridMultilevel"/>
    <w:tmpl w:val="1F5A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9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9F"/>
    <w:rsid w:val="000A3EC4"/>
    <w:rsid w:val="001A0BA2"/>
    <w:rsid w:val="002209E0"/>
    <w:rsid w:val="002A4D15"/>
    <w:rsid w:val="002B24B5"/>
    <w:rsid w:val="00371EF3"/>
    <w:rsid w:val="00381C97"/>
    <w:rsid w:val="003B004B"/>
    <w:rsid w:val="00462293"/>
    <w:rsid w:val="004C5DB5"/>
    <w:rsid w:val="00561DB6"/>
    <w:rsid w:val="005C5486"/>
    <w:rsid w:val="005C5ACE"/>
    <w:rsid w:val="00601DA1"/>
    <w:rsid w:val="007050AC"/>
    <w:rsid w:val="007F584C"/>
    <w:rsid w:val="008B7903"/>
    <w:rsid w:val="00935432"/>
    <w:rsid w:val="00945691"/>
    <w:rsid w:val="00A16EDF"/>
    <w:rsid w:val="00AA2E9F"/>
    <w:rsid w:val="00B84BBF"/>
    <w:rsid w:val="00D76289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7DD61"/>
  <w15:chartTrackingRefBased/>
  <w15:docId w15:val="{B6A164F6-F02C-4515-BD16-21617A8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9F"/>
  </w:style>
  <w:style w:type="paragraph" w:styleId="Footer">
    <w:name w:val="footer"/>
    <w:basedOn w:val="Normal"/>
    <w:link w:val="FooterChar"/>
    <w:uiPriority w:val="99"/>
    <w:unhideWhenUsed/>
    <w:rsid w:val="00AA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9F"/>
  </w:style>
  <w:style w:type="table" w:styleId="TableGrid">
    <w:name w:val="Table Grid"/>
    <w:basedOn w:val="TableNormal"/>
    <w:uiPriority w:val="39"/>
    <w:rsid w:val="002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1DB6"/>
    <w:rPr>
      <w:color w:val="666666"/>
    </w:rPr>
  </w:style>
  <w:style w:type="paragraph" w:styleId="ListParagraph">
    <w:name w:val="List Paragraph"/>
    <w:basedOn w:val="Normal"/>
    <w:uiPriority w:val="34"/>
    <w:qFormat/>
    <w:rsid w:val="005C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CF4FB49F04EA991B581CE87CD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BA47-16A3-4C62-B626-CAB789A4F3FE}"/>
      </w:docPartPr>
      <w:docPartBody>
        <w:p w:rsidR="003E6E78" w:rsidRDefault="00CE018D" w:rsidP="00CE018D">
          <w:pPr>
            <w:pStyle w:val="017CF4FB49F04EA991B581CE87CDE4D75"/>
          </w:pPr>
          <w:r w:rsidRPr="005C5ACE">
            <w:rPr>
              <w:color w:val="7F7F7F" w:themeColor="text1" w:themeTint="80"/>
            </w:rPr>
            <w:t xml:space="preserve">Enter Name </w:t>
          </w:r>
        </w:p>
      </w:docPartBody>
    </w:docPart>
    <w:docPart>
      <w:docPartPr>
        <w:name w:val="EA8CB5F4567F4726A0E3523EAC4F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27AB-C4EE-45C0-BE83-21C9B829436D}"/>
      </w:docPartPr>
      <w:docPartBody>
        <w:p w:rsidR="003E6E78" w:rsidRDefault="00CE018D" w:rsidP="00CE018D">
          <w:pPr>
            <w:pStyle w:val="EA8CB5F4567F4726A0E3523EAC4F03374"/>
          </w:pPr>
          <w:r w:rsidRPr="00946B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7CDD56AE6446A922375669059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F724-7C2C-4CDA-97D6-5B8FBF070A2B}"/>
      </w:docPartPr>
      <w:docPartBody>
        <w:p w:rsidR="003E6E78" w:rsidRDefault="00CE018D" w:rsidP="00CE018D">
          <w:pPr>
            <w:pStyle w:val="2247CDD56AE6446A922375669059466E5"/>
          </w:pPr>
          <w:r w:rsidRPr="005C5ACE">
            <w:rPr>
              <w:color w:val="7F7F7F" w:themeColor="text1" w:themeTint="8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D"/>
    <w:rsid w:val="003E6E78"/>
    <w:rsid w:val="008829C1"/>
    <w:rsid w:val="00AD1E4F"/>
    <w:rsid w:val="00C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18D"/>
    <w:rPr>
      <w:color w:val="666666"/>
    </w:rPr>
  </w:style>
  <w:style w:type="paragraph" w:customStyle="1" w:styleId="EA8CB5F4567F4726A0E3523EAC4F03374">
    <w:name w:val="EA8CB5F4567F4726A0E3523EAC4F03374"/>
    <w:rsid w:val="00CE018D"/>
    <w:rPr>
      <w:rFonts w:eastAsiaTheme="minorHAnsi"/>
    </w:rPr>
  </w:style>
  <w:style w:type="paragraph" w:customStyle="1" w:styleId="017CF4FB49F04EA991B581CE87CDE4D75">
    <w:name w:val="017CF4FB49F04EA991B581CE87CDE4D75"/>
    <w:rsid w:val="00CE018D"/>
    <w:rPr>
      <w:rFonts w:eastAsiaTheme="minorHAnsi"/>
    </w:rPr>
  </w:style>
  <w:style w:type="paragraph" w:customStyle="1" w:styleId="2247CDD56AE6446A922375669059466E5">
    <w:name w:val="2247CDD56AE6446A922375669059466E5"/>
    <w:rsid w:val="00CE01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Horton</dc:creator>
  <cp:keywords/>
  <dc:description/>
  <cp:lastModifiedBy>Brad Horton</cp:lastModifiedBy>
  <cp:revision>5</cp:revision>
  <cp:lastPrinted>2024-04-18T23:15:00Z</cp:lastPrinted>
  <dcterms:created xsi:type="dcterms:W3CDTF">2024-04-18T22:20:00Z</dcterms:created>
  <dcterms:modified xsi:type="dcterms:W3CDTF">2024-05-15T18:26:00Z</dcterms:modified>
</cp:coreProperties>
</file>